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0F" w:rsidRDefault="009F300F" w:rsidP="009F300F">
      <w:pPr>
        <w:rPr>
          <w:b/>
          <w:bCs/>
          <w:sz w:val="40"/>
        </w:rPr>
      </w:pPr>
      <w:r>
        <w:rPr>
          <w:b/>
          <w:bCs/>
          <w:sz w:val="40"/>
        </w:rPr>
        <w:t xml:space="preserve">Marktordnung </w:t>
      </w:r>
      <w:proofErr w:type="spellStart"/>
      <w:r>
        <w:rPr>
          <w:b/>
          <w:bCs/>
          <w:sz w:val="40"/>
        </w:rPr>
        <w:t>Trogener</w:t>
      </w:r>
      <w:proofErr w:type="spellEnd"/>
      <w:r>
        <w:rPr>
          <w:b/>
          <w:bCs/>
          <w:sz w:val="40"/>
        </w:rPr>
        <w:t xml:space="preserve"> Adventsmarkt</w:t>
      </w:r>
    </w:p>
    <w:p w:rsidR="009F300F" w:rsidRPr="00421129" w:rsidRDefault="009F300F" w:rsidP="009F300F">
      <w:pPr>
        <w:rPr>
          <w:sz w:val="40"/>
          <w:szCs w:val="40"/>
        </w:rPr>
      </w:pPr>
    </w:p>
    <w:p w:rsidR="009F300F" w:rsidRPr="00224236" w:rsidRDefault="009F300F" w:rsidP="009F300F">
      <w:pPr>
        <w:rPr>
          <w:sz w:val="20"/>
        </w:rPr>
      </w:pPr>
      <w:r>
        <w:rPr>
          <w:sz w:val="20"/>
        </w:rPr>
        <w:t xml:space="preserve">Die Marktordnung stützt sich auf die </w:t>
      </w:r>
      <w:r w:rsidRPr="00224236">
        <w:rPr>
          <w:sz w:val="20"/>
        </w:rPr>
        <w:t>überarbeiteten Statuten vom</w:t>
      </w:r>
      <w:r w:rsidRPr="00224236">
        <w:rPr>
          <w:sz w:val="20"/>
          <w:szCs w:val="20"/>
        </w:rPr>
        <w:t xml:space="preserve"> 27.03.2003</w:t>
      </w:r>
      <w:r w:rsidRPr="00224236">
        <w:rPr>
          <w:sz w:val="20"/>
        </w:rPr>
        <w:t xml:space="preserve"> und integriert folgende Punkte aus dem Ehrenkodex der </w:t>
      </w:r>
      <w:proofErr w:type="spellStart"/>
      <w:r w:rsidRPr="00224236">
        <w:rPr>
          <w:sz w:val="20"/>
        </w:rPr>
        <w:t>Insos</w:t>
      </w:r>
      <w:proofErr w:type="spellEnd"/>
      <w:r w:rsidRPr="00224236">
        <w:rPr>
          <w:sz w:val="20"/>
        </w:rPr>
        <w:t xml:space="preserve"> Schweiz:</w:t>
      </w:r>
    </w:p>
    <w:p w:rsidR="009F300F" w:rsidRDefault="009F300F" w:rsidP="009F300F">
      <w:pPr>
        <w:rPr>
          <w:sz w:val="20"/>
        </w:rPr>
      </w:pPr>
    </w:p>
    <w:p w:rsidR="009F300F" w:rsidRPr="00514736" w:rsidRDefault="009F300F" w:rsidP="009F300F">
      <w:pPr>
        <w:numPr>
          <w:ilvl w:val="0"/>
          <w:numId w:val="2"/>
        </w:numPr>
        <w:spacing w:after="200" w:line="276" w:lineRule="auto"/>
        <w:contextualSpacing/>
        <w:rPr>
          <w:sz w:val="20"/>
          <w:szCs w:val="20"/>
          <w:lang w:val="de-DE"/>
        </w:rPr>
      </w:pPr>
      <w:r w:rsidRPr="000F6EEC">
        <w:rPr>
          <w:sz w:val="20"/>
          <w:szCs w:val="20"/>
          <w:lang w:val="de-DE"/>
        </w:rPr>
        <w:t xml:space="preserve">Die </w:t>
      </w:r>
      <w:r w:rsidRPr="000F6EEC">
        <w:rPr>
          <w:b/>
          <w:sz w:val="20"/>
          <w:szCs w:val="20"/>
          <w:lang w:val="de-DE"/>
        </w:rPr>
        <w:t>Arbeitsbedingungen</w:t>
      </w:r>
      <w:r w:rsidRPr="000F6EEC">
        <w:rPr>
          <w:sz w:val="20"/>
          <w:szCs w:val="20"/>
          <w:lang w:val="de-DE"/>
        </w:rPr>
        <w:t xml:space="preserve"> der </w:t>
      </w:r>
      <w:r w:rsidRPr="00514736">
        <w:rPr>
          <w:sz w:val="20"/>
          <w:szCs w:val="20"/>
          <w:lang w:val="de-DE"/>
        </w:rPr>
        <w:t xml:space="preserve">Institution müssen in </w:t>
      </w:r>
      <w:proofErr w:type="spellStart"/>
      <w:r w:rsidRPr="00514736">
        <w:rPr>
          <w:sz w:val="20"/>
          <w:szCs w:val="20"/>
          <w:lang w:val="de-DE"/>
        </w:rPr>
        <w:t>zeitgemässer</w:t>
      </w:r>
      <w:proofErr w:type="spellEnd"/>
      <w:r w:rsidRPr="00514736">
        <w:rPr>
          <w:sz w:val="20"/>
          <w:szCs w:val="20"/>
          <w:lang w:val="de-DE"/>
        </w:rPr>
        <w:t xml:space="preserve"> Qualität und mit Entwicklungsmöglichkeit gestaltet sein. </w:t>
      </w:r>
    </w:p>
    <w:p w:rsidR="009F300F" w:rsidRPr="000F6EEC" w:rsidRDefault="009F300F" w:rsidP="009F300F">
      <w:pPr>
        <w:ind w:left="709"/>
        <w:rPr>
          <w:sz w:val="20"/>
          <w:szCs w:val="20"/>
        </w:rPr>
      </w:pPr>
    </w:p>
    <w:p w:rsidR="009F300F" w:rsidRPr="000F6EEC" w:rsidRDefault="009F300F" w:rsidP="009F300F">
      <w:pPr>
        <w:numPr>
          <w:ilvl w:val="0"/>
          <w:numId w:val="2"/>
        </w:numPr>
        <w:spacing w:after="200" w:line="276" w:lineRule="auto"/>
        <w:contextualSpacing/>
        <w:rPr>
          <w:sz w:val="20"/>
          <w:szCs w:val="20"/>
          <w:lang w:val="de-DE"/>
        </w:rPr>
      </w:pPr>
      <w:r w:rsidRPr="000F6EEC">
        <w:rPr>
          <w:sz w:val="20"/>
          <w:szCs w:val="20"/>
          <w:lang w:val="de-DE"/>
        </w:rPr>
        <w:t xml:space="preserve">Der </w:t>
      </w:r>
      <w:r w:rsidRPr="000F6EEC">
        <w:rPr>
          <w:b/>
          <w:sz w:val="20"/>
          <w:szCs w:val="20"/>
          <w:lang w:val="de-DE"/>
        </w:rPr>
        <w:t>Verkaufspreis</w:t>
      </w:r>
      <w:r w:rsidRPr="000F6EEC">
        <w:rPr>
          <w:sz w:val="20"/>
          <w:szCs w:val="20"/>
          <w:lang w:val="de-DE"/>
        </w:rPr>
        <w:t xml:space="preserve"> hält sich an den Verkaufsgrundsatz: „ Es werden keine höheren als handelsübliche Preise</w:t>
      </w:r>
      <w:r>
        <w:rPr>
          <w:sz w:val="20"/>
          <w:szCs w:val="20"/>
          <w:vertAlign w:val="superscript"/>
          <w:lang w:val="de-DE"/>
        </w:rPr>
        <w:t>1</w:t>
      </w:r>
      <w:r w:rsidRPr="000F6EEC">
        <w:rPr>
          <w:sz w:val="20"/>
          <w:szCs w:val="20"/>
          <w:lang w:val="de-DE"/>
        </w:rPr>
        <w:t xml:space="preserve"> verlangt. Mitleid wird nicht als Verkaufsargument </w:t>
      </w:r>
      <w:r w:rsidRPr="00514736">
        <w:rPr>
          <w:sz w:val="20"/>
          <w:szCs w:val="20"/>
          <w:lang w:val="de-DE"/>
        </w:rPr>
        <w:t>verwendet.“</w:t>
      </w:r>
    </w:p>
    <w:p w:rsidR="009F300F" w:rsidRPr="000F6EEC" w:rsidRDefault="009F300F" w:rsidP="009F300F">
      <w:pPr>
        <w:rPr>
          <w:sz w:val="20"/>
          <w:szCs w:val="20"/>
          <w:lang w:val="de-DE"/>
        </w:rPr>
      </w:pPr>
      <w:r>
        <w:rPr>
          <w:sz w:val="20"/>
          <w:szCs w:val="20"/>
          <w:vertAlign w:val="superscript"/>
          <w:lang w:val="de-DE"/>
        </w:rPr>
        <w:t>1</w:t>
      </w:r>
      <w:r w:rsidRPr="000F6EEC">
        <w:rPr>
          <w:sz w:val="20"/>
          <w:szCs w:val="20"/>
          <w:lang w:val="de-DE"/>
        </w:rPr>
        <w:t xml:space="preserve"> Handelsübliche Preise sind Preise, die der Qualität, der Originalität und dem Wert des Produktes oder der Dienstleistung angemessen sind.</w:t>
      </w:r>
    </w:p>
    <w:p w:rsidR="009F300F" w:rsidRPr="000F6EEC" w:rsidRDefault="009F300F" w:rsidP="009F300F">
      <w:pPr>
        <w:rPr>
          <w:sz w:val="20"/>
          <w:szCs w:val="20"/>
          <w:lang w:val="de-DE"/>
        </w:rPr>
      </w:pPr>
    </w:p>
    <w:p w:rsidR="009F300F" w:rsidRPr="000F6EEC" w:rsidRDefault="009F300F" w:rsidP="009F300F">
      <w:pPr>
        <w:numPr>
          <w:ilvl w:val="0"/>
          <w:numId w:val="2"/>
        </w:numPr>
        <w:spacing w:after="200" w:line="276" w:lineRule="auto"/>
        <w:contextualSpacing/>
        <w:rPr>
          <w:sz w:val="20"/>
          <w:szCs w:val="20"/>
          <w:lang w:val="de-DE"/>
        </w:rPr>
      </w:pPr>
      <w:r w:rsidRPr="000F6EEC">
        <w:rPr>
          <w:sz w:val="20"/>
          <w:szCs w:val="20"/>
          <w:lang w:val="de-DE"/>
        </w:rPr>
        <w:t xml:space="preserve">Zur klaren </w:t>
      </w:r>
      <w:r w:rsidRPr="000F6EEC">
        <w:rPr>
          <w:b/>
          <w:sz w:val="20"/>
          <w:szCs w:val="20"/>
          <w:lang w:val="de-DE"/>
        </w:rPr>
        <w:t>Produktdeklaration</w:t>
      </w:r>
      <w:r w:rsidRPr="000F6EEC">
        <w:rPr>
          <w:sz w:val="20"/>
          <w:szCs w:val="20"/>
          <w:lang w:val="de-DE"/>
        </w:rPr>
        <w:t xml:space="preserve"> werden nur Produkte verkauft</w:t>
      </w:r>
      <w:proofErr w:type="gramStart"/>
      <w:r w:rsidRPr="000F6EEC">
        <w:rPr>
          <w:b/>
          <w:color w:val="FF0000"/>
          <w:sz w:val="20"/>
          <w:szCs w:val="20"/>
          <w:lang w:val="de-DE"/>
        </w:rPr>
        <w:t xml:space="preserve">, </w:t>
      </w:r>
      <w:r w:rsidRPr="000F6EEC">
        <w:rPr>
          <w:sz w:val="20"/>
          <w:szCs w:val="20"/>
          <w:lang w:val="de-DE"/>
        </w:rPr>
        <w:t>die</w:t>
      </w:r>
      <w:proofErr w:type="gramEnd"/>
      <w:r w:rsidRPr="000F6EEC">
        <w:rPr>
          <w:sz w:val="20"/>
          <w:szCs w:val="20"/>
          <w:lang w:val="de-DE"/>
        </w:rPr>
        <w:t xml:space="preserve"> zu einem großen Teil von den Menschen in den Werkstätten der sozialen Institutionen hergestellt sind. Ausgenommen sind Handelsartikel, die in direktem Zusammenhang mit einem in der Werkstatt hergestellten Produkt stehen. Wo Täuschungen zwischen Arbeiten</w:t>
      </w:r>
      <w:r w:rsidRPr="000F6EEC">
        <w:rPr>
          <w:color w:val="FF0000"/>
          <w:sz w:val="20"/>
          <w:szCs w:val="20"/>
          <w:lang w:val="de-DE"/>
        </w:rPr>
        <w:t xml:space="preserve"> </w:t>
      </w:r>
      <w:r w:rsidRPr="000F6EEC">
        <w:rPr>
          <w:sz w:val="20"/>
          <w:szCs w:val="20"/>
          <w:lang w:val="de-DE"/>
        </w:rPr>
        <w:t xml:space="preserve">von </w:t>
      </w:r>
      <w:r w:rsidRPr="00010B1D">
        <w:rPr>
          <w:rFonts w:cs="Arial"/>
          <w:sz w:val="20"/>
          <w:szCs w:val="20"/>
          <w:lang w:val="de-DE"/>
        </w:rPr>
        <w:t xml:space="preserve">Menschen mit Behinderung </w:t>
      </w:r>
      <w:r w:rsidRPr="000F6EEC">
        <w:rPr>
          <w:sz w:val="20"/>
          <w:szCs w:val="20"/>
          <w:lang w:val="de-DE"/>
        </w:rPr>
        <w:t xml:space="preserve">und Handelswaren nicht auszuschließen sind, muss die Handelsware klar ersichtlich deklariert werden. </w:t>
      </w:r>
    </w:p>
    <w:p w:rsidR="009F300F" w:rsidRDefault="009F300F" w:rsidP="009F300F">
      <w:pPr>
        <w:jc w:val="both"/>
        <w:rPr>
          <w:sz w:val="20"/>
        </w:rPr>
      </w:pPr>
    </w:p>
    <w:p w:rsidR="009F300F" w:rsidRDefault="009F300F" w:rsidP="009F300F">
      <w:pPr>
        <w:jc w:val="both"/>
        <w:rPr>
          <w:sz w:val="20"/>
        </w:rPr>
      </w:pPr>
      <w:r>
        <w:rPr>
          <w:sz w:val="20"/>
        </w:rPr>
        <w:t xml:space="preserve">Teilnahmeberechtigt sind Institutionen für </w:t>
      </w:r>
      <w:r w:rsidRPr="00010B1D">
        <w:rPr>
          <w:rFonts w:cs="Arial"/>
          <w:sz w:val="20"/>
          <w:szCs w:val="20"/>
          <w:lang w:val="de-DE"/>
        </w:rPr>
        <w:t>Menschen mit Behinderung</w:t>
      </w:r>
      <w:r>
        <w:rPr>
          <w:color w:val="FF0000"/>
          <w:sz w:val="20"/>
        </w:rPr>
        <w:t>.</w:t>
      </w:r>
      <w:r>
        <w:rPr>
          <w:sz w:val="20"/>
        </w:rPr>
        <w:t xml:space="preserve"> Mitglieder des „Verein </w:t>
      </w:r>
      <w:proofErr w:type="spellStart"/>
      <w:r>
        <w:rPr>
          <w:sz w:val="20"/>
        </w:rPr>
        <w:t>Trogener</w:t>
      </w:r>
      <w:proofErr w:type="spellEnd"/>
      <w:r>
        <w:rPr>
          <w:sz w:val="20"/>
        </w:rPr>
        <w:t xml:space="preserve"> Adventsmarkt“ haben Vorrang.</w:t>
      </w:r>
    </w:p>
    <w:p w:rsidR="009F300F" w:rsidRDefault="009F300F" w:rsidP="009F300F">
      <w:pPr>
        <w:jc w:val="both"/>
        <w:rPr>
          <w:sz w:val="20"/>
        </w:rPr>
      </w:pPr>
    </w:p>
    <w:p w:rsidR="009F300F" w:rsidRPr="00B352B1" w:rsidRDefault="009F300F" w:rsidP="009F300F">
      <w:pPr>
        <w:jc w:val="both"/>
        <w:rPr>
          <w:b/>
          <w:sz w:val="20"/>
        </w:rPr>
      </w:pPr>
      <w:r w:rsidRPr="00B352B1">
        <w:rPr>
          <w:b/>
          <w:sz w:val="20"/>
        </w:rPr>
        <w:t xml:space="preserve">Die Marktordnung muss unterzeichnet zusammen mit der Anmeldung zum Markt eingereicht werden. </w:t>
      </w:r>
    </w:p>
    <w:p w:rsidR="009F300F" w:rsidRDefault="009F300F" w:rsidP="009F300F">
      <w:pPr>
        <w:jc w:val="both"/>
        <w:rPr>
          <w:sz w:val="20"/>
        </w:rPr>
      </w:pPr>
    </w:p>
    <w:p w:rsidR="009F300F" w:rsidRDefault="009F300F" w:rsidP="009F300F">
      <w:pPr>
        <w:jc w:val="both"/>
        <w:rPr>
          <w:sz w:val="20"/>
        </w:rPr>
      </w:pPr>
      <w:r>
        <w:rPr>
          <w:sz w:val="20"/>
        </w:rPr>
        <w:t>Angemeldete Institutionen, welche sich bis spätestens 30 Tage vor dem Markttag abmelden, erhalten die Marktgebühr rückerstattet oder gutgeschrieben. Andernfalls geht sie in Eigentum des Vereins über.</w:t>
      </w:r>
    </w:p>
    <w:p w:rsidR="009F300F" w:rsidRPr="004411A4" w:rsidRDefault="009F300F" w:rsidP="009F300F"/>
    <w:p w:rsidR="009F300F" w:rsidRDefault="009F300F" w:rsidP="009F300F">
      <w:pPr>
        <w:pBdr>
          <w:top w:val="single" w:sz="4" w:space="1" w:color="auto"/>
          <w:left w:val="single" w:sz="4" w:space="4" w:color="auto"/>
          <w:bottom w:val="single" w:sz="4" w:space="1" w:color="auto"/>
          <w:right w:val="single" w:sz="4" w:space="4" w:color="auto"/>
        </w:pBdr>
        <w:shd w:val="clear" w:color="auto" w:fill="FFFFFF"/>
        <w:rPr>
          <w:sz w:val="20"/>
        </w:rPr>
      </w:pPr>
    </w:p>
    <w:p w:rsidR="009F300F" w:rsidRDefault="009F300F" w:rsidP="009F300F">
      <w:pPr>
        <w:pBdr>
          <w:top w:val="single" w:sz="4" w:space="1" w:color="auto"/>
          <w:left w:val="single" w:sz="4" w:space="4" w:color="auto"/>
          <w:bottom w:val="single" w:sz="4" w:space="1" w:color="auto"/>
          <w:right w:val="single" w:sz="4" w:space="4" w:color="auto"/>
        </w:pBdr>
        <w:shd w:val="clear" w:color="auto" w:fill="FFFFFF"/>
        <w:rPr>
          <w:b/>
          <w:bCs/>
          <w:sz w:val="22"/>
        </w:rPr>
      </w:pPr>
      <w:r>
        <w:rPr>
          <w:b/>
          <w:bCs/>
          <w:sz w:val="22"/>
        </w:rPr>
        <w:t>Jede teilnehmende Institution verpflichtet sich, die nachstehenden Punkte einzuhalten:</w:t>
      </w:r>
    </w:p>
    <w:p w:rsidR="009F300F" w:rsidRDefault="009F300F" w:rsidP="009F300F">
      <w:pPr>
        <w:pBdr>
          <w:top w:val="single" w:sz="4" w:space="1" w:color="auto"/>
          <w:left w:val="single" w:sz="4" w:space="4" w:color="auto"/>
          <w:bottom w:val="single" w:sz="4" w:space="1" w:color="auto"/>
          <w:right w:val="single" w:sz="4" w:space="4" w:color="auto"/>
        </w:pBdr>
        <w:shd w:val="clear" w:color="auto" w:fill="FFFFFF"/>
        <w:rPr>
          <w:sz w:val="20"/>
        </w:rPr>
      </w:pPr>
    </w:p>
    <w:p w:rsidR="009F300F"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20"/>
        </w:rPr>
      </w:pPr>
      <w:r>
        <w:rPr>
          <w:sz w:val="20"/>
        </w:rPr>
        <w:t xml:space="preserve">Es wird eine </w:t>
      </w:r>
      <w:r w:rsidRPr="003417B3">
        <w:rPr>
          <w:b/>
          <w:sz w:val="20"/>
        </w:rPr>
        <w:t>Kontaktperson</w:t>
      </w:r>
      <w:r>
        <w:rPr>
          <w:sz w:val="20"/>
        </w:rPr>
        <w:t xml:space="preserve"> gestellt, die an der Hauptversammlung und Herbstsitzung teilnimmt, die Institution vertritt und diese laufend informiert. Bei Verhinderung oder Stellenwechsel ist für </w:t>
      </w:r>
      <w:r w:rsidRPr="003417B3">
        <w:rPr>
          <w:b/>
          <w:sz w:val="20"/>
        </w:rPr>
        <w:t>Ersatz</w:t>
      </w:r>
      <w:r>
        <w:rPr>
          <w:sz w:val="20"/>
        </w:rPr>
        <w:t xml:space="preserve"> zu sorgen.</w:t>
      </w:r>
      <w:r>
        <w:rPr>
          <w:sz w:val="20"/>
        </w:rPr>
        <w:br/>
      </w:r>
    </w:p>
    <w:p w:rsidR="009F300F"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16"/>
        </w:rPr>
      </w:pPr>
      <w:r w:rsidRPr="003417B3">
        <w:rPr>
          <w:b/>
          <w:sz w:val="20"/>
        </w:rPr>
        <w:t>Werbematerial</w:t>
      </w:r>
      <w:r>
        <w:rPr>
          <w:sz w:val="20"/>
        </w:rPr>
        <w:t xml:space="preserve">, das durch den „Verein </w:t>
      </w:r>
      <w:proofErr w:type="spellStart"/>
      <w:r>
        <w:rPr>
          <w:sz w:val="20"/>
        </w:rPr>
        <w:t>Trogener</w:t>
      </w:r>
      <w:proofErr w:type="spellEnd"/>
      <w:r>
        <w:rPr>
          <w:sz w:val="20"/>
        </w:rPr>
        <w:t xml:space="preserve"> Adventsmarkt“ zur Verfügung gestellt wird</w:t>
      </w:r>
      <w:proofErr w:type="gramStart"/>
      <w:r>
        <w:rPr>
          <w:sz w:val="20"/>
        </w:rPr>
        <w:t>, muss</w:t>
      </w:r>
      <w:proofErr w:type="gramEnd"/>
      <w:r>
        <w:rPr>
          <w:sz w:val="20"/>
        </w:rPr>
        <w:t xml:space="preserve"> in der Region gestreut werden.</w:t>
      </w:r>
      <w:r>
        <w:rPr>
          <w:sz w:val="20"/>
        </w:rPr>
        <w:br/>
      </w:r>
    </w:p>
    <w:p w:rsidR="009F300F"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16"/>
        </w:rPr>
      </w:pPr>
      <w:r>
        <w:rPr>
          <w:sz w:val="20"/>
        </w:rPr>
        <w:t xml:space="preserve">Das </w:t>
      </w:r>
      <w:r w:rsidRPr="003417B3">
        <w:rPr>
          <w:b/>
          <w:sz w:val="20"/>
        </w:rPr>
        <w:t>Standmaterial</w:t>
      </w:r>
      <w:r>
        <w:rPr>
          <w:sz w:val="20"/>
        </w:rPr>
        <w:t xml:space="preserve"> wird selber organisiert. Die Stände aus Trogen sind reserviert für den Vorstand.</w:t>
      </w:r>
      <w:r>
        <w:rPr>
          <w:sz w:val="20"/>
        </w:rPr>
        <w:br/>
      </w:r>
    </w:p>
    <w:p w:rsidR="009F300F"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16"/>
        </w:rPr>
      </w:pPr>
      <w:r>
        <w:rPr>
          <w:sz w:val="20"/>
        </w:rPr>
        <w:t xml:space="preserve">Es dürfen keine </w:t>
      </w:r>
      <w:r w:rsidRPr="003417B3">
        <w:rPr>
          <w:b/>
          <w:sz w:val="20"/>
        </w:rPr>
        <w:t>Elektroheizgeräte</w:t>
      </w:r>
      <w:r>
        <w:rPr>
          <w:sz w:val="20"/>
        </w:rPr>
        <w:t xml:space="preserve"> verwendet werden.</w:t>
      </w:r>
      <w:r>
        <w:rPr>
          <w:sz w:val="20"/>
        </w:rPr>
        <w:br/>
      </w:r>
    </w:p>
    <w:p w:rsidR="009F300F" w:rsidRPr="009A585A"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16"/>
        </w:rPr>
      </w:pPr>
      <w:r>
        <w:rPr>
          <w:sz w:val="20"/>
        </w:rPr>
        <w:t xml:space="preserve">Spätestens eine halbe Stunde vor </w:t>
      </w:r>
      <w:r w:rsidRPr="003417B3">
        <w:rPr>
          <w:b/>
          <w:sz w:val="20"/>
        </w:rPr>
        <w:t>Marktbeginn</w:t>
      </w:r>
      <w:r>
        <w:rPr>
          <w:sz w:val="20"/>
        </w:rPr>
        <w:t xml:space="preserve"> ist der Stand fertig aufgebaut und der Marktplatz ist frei von Fahrzeugen.</w:t>
      </w:r>
    </w:p>
    <w:p w:rsidR="009F300F" w:rsidRPr="009A585A" w:rsidRDefault="009F300F" w:rsidP="009F300F">
      <w:pPr>
        <w:pBdr>
          <w:top w:val="single" w:sz="4" w:space="1" w:color="auto"/>
          <w:left w:val="single" w:sz="4" w:space="4" w:color="auto"/>
          <w:bottom w:val="single" w:sz="4" w:space="1" w:color="auto"/>
          <w:right w:val="single" w:sz="4" w:space="4" w:color="auto"/>
        </w:pBdr>
        <w:shd w:val="clear" w:color="auto" w:fill="FFFFFF"/>
        <w:ind w:left="360" w:hanging="360"/>
        <w:rPr>
          <w:sz w:val="16"/>
        </w:rPr>
      </w:pPr>
    </w:p>
    <w:p w:rsidR="009F300F" w:rsidRPr="004411A4"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16"/>
        </w:rPr>
      </w:pPr>
      <w:r>
        <w:rPr>
          <w:sz w:val="20"/>
        </w:rPr>
        <w:t xml:space="preserve">Mit dem </w:t>
      </w:r>
      <w:r w:rsidRPr="00975BBD">
        <w:rPr>
          <w:b/>
          <w:sz w:val="20"/>
        </w:rPr>
        <w:t>Zusammenräumen</w:t>
      </w:r>
      <w:r>
        <w:rPr>
          <w:sz w:val="20"/>
        </w:rPr>
        <w:t xml:space="preserve"> der Auslage und Demontieren des Standes darf erst nach dem offiziellen Ende des Marktes begonnen werden.</w:t>
      </w:r>
    </w:p>
    <w:p w:rsidR="009F300F" w:rsidRDefault="009F300F" w:rsidP="009F300F">
      <w:pPr>
        <w:pBdr>
          <w:top w:val="single" w:sz="4" w:space="1" w:color="auto"/>
          <w:left w:val="single" w:sz="4" w:space="4" w:color="auto"/>
          <w:bottom w:val="single" w:sz="4" w:space="1" w:color="auto"/>
          <w:right w:val="single" w:sz="4" w:space="4" w:color="auto"/>
        </w:pBdr>
        <w:shd w:val="clear" w:color="auto" w:fill="FFFFFF"/>
        <w:rPr>
          <w:sz w:val="16"/>
        </w:rPr>
      </w:pPr>
    </w:p>
    <w:p w:rsidR="009F300F" w:rsidRPr="00975BBD"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16"/>
        </w:rPr>
      </w:pPr>
      <w:r>
        <w:rPr>
          <w:sz w:val="20"/>
        </w:rPr>
        <w:t xml:space="preserve">Der Vorstand nimmt die </w:t>
      </w:r>
      <w:r w:rsidRPr="004411A4">
        <w:rPr>
          <w:b/>
          <w:sz w:val="20"/>
        </w:rPr>
        <w:t>Standeinteilung</w:t>
      </w:r>
      <w:r>
        <w:rPr>
          <w:sz w:val="20"/>
        </w:rPr>
        <w:t xml:space="preserve"> vor. Dabei legt er ein besonderes Augenmerk auf das optische Erscheinungsbild des Marktes. Herkömmliche Marktstände werden dabei bevorzugt behandelt.</w:t>
      </w:r>
    </w:p>
    <w:p w:rsidR="009F300F" w:rsidRDefault="009F300F" w:rsidP="009F300F">
      <w:pPr>
        <w:pBdr>
          <w:top w:val="single" w:sz="4" w:space="1" w:color="auto"/>
          <w:left w:val="single" w:sz="4" w:space="4" w:color="auto"/>
          <w:bottom w:val="single" w:sz="4" w:space="1" w:color="auto"/>
          <w:right w:val="single" w:sz="4" w:space="4" w:color="auto"/>
        </w:pBdr>
        <w:shd w:val="clear" w:color="auto" w:fill="FFFFFF"/>
        <w:rPr>
          <w:sz w:val="16"/>
        </w:rPr>
      </w:pPr>
    </w:p>
    <w:p w:rsidR="009F300F" w:rsidRDefault="009F300F" w:rsidP="009F300F">
      <w:pPr>
        <w:pBdr>
          <w:top w:val="single" w:sz="4" w:space="1" w:color="auto"/>
          <w:left w:val="single" w:sz="4" w:space="4" w:color="auto"/>
          <w:bottom w:val="single" w:sz="4" w:space="1" w:color="auto"/>
          <w:right w:val="single" w:sz="4" w:space="4" w:color="auto"/>
        </w:pBdr>
        <w:shd w:val="clear" w:color="auto" w:fill="FFFFFF"/>
        <w:rPr>
          <w:sz w:val="20"/>
        </w:rPr>
      </w:pPr>
    </w:p>
    <w:p w:rsidR="009F300F"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16"/>
        </w:rPr>
      </w:pPr>
      <w:r>
        <w:rPr>
          <w:sz w:val="20"/>
        </w:rPr>
        <w:lastRenderedPageBreak/>
        <w:t xml:space="preserve">Der Stand wird ansprechend und kreativ </w:t>
      </w:r>
      <w:r w:rsidRPr="00421129">
        <w:rPr>
          <w:b/>
          <w:sz w:val="20"/>
        </w:rPr>
        <w:t>gestaltet</w:t>
      </w:r>
      <w:r>
        <w:rPr>
          <w:sz w:val="20"/>
        </w:rPr>
        <w:t xml:space="preserve"> und mit dem Institutionsnamen gut sichtbar </w:t>
      </w:r>
      <w:r>
        <w:rPr>
          <w:b/>
          <w:sz w:val="20"/>
        </w:rPr>
        <w:t>beschriftet.</w:t>
      </w:r>
      <w:r>
        <w:rPr>
          <w:sz w:val="20"/>
        </w:rPr>
        <w:br/>
      </w:r>
    </w:p>
    <w:p w:rsidR="009F300F"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16"/>
        </w:rPr>
      </w:pPr>
      <w:r>
        <w:rPr>
          <w:sz w:val="20"/>
        </w:rPr>
        <w:t xml:space="preserve">Die zu verkaufenden </w:t>
      </w:r>
      <w:r w:rsidRPr="003417B3">
        <w:rPr>
          <w:b/>
          <w:sz w:val="20"/>
        </w:rPr>
        <w:t>Produkte</w:t>
      </w:r>
      <w:r>
        <w:rPr>
          <w:sz w:val="20"/>
        </w:rPr>
        <w:t xml:space="preserve"> sind mit einem Signet oder Ähnlichem sowie dem Preis versehen.</w:t>
      </w:r>
      <w:r>
        <w:rPr>
          <w:sz w:val="20"/>
        </w:rPr>
        <w:br/>
      </w:r>
    </w:p>
    <w:p w:rsidR="009F300F" w:rsidRPr="003A3CA6"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16"/>
        </w:rPr>
      </w:pPr>
      <w:r>
        <w:rPr>
          <w:sz w:val="20"/>
        </w:rPr>
        <w:t xml:space="preserve">Beim Verkauf von </w:t>
      </w:r>
      <w:r w:rsidRPr="003417B3">
        <w:rPr>
          <w:b/>
          <w:sz w:val="20"/>
        </w:rPr>
        <w:t>Esswaren</w:t>
      </w:r>
      <w:r>
        <w:rPr>
          <w:sz w:val="20"/>
        </w:rPr>
        <w:t xml:space="preserve"> muss die Lebensmittelverordnung eingehalten werden. Für deren Einhaltung ist jede Institution selber verantwortlich.</w:t>
      </w:r>
    </w:p>
    <w:p w:rsidR="009F300F" w:rsidRPr="003A3CA6" w:rsidRDefault="009F300F" w:rsidP="009F300F">
      <w:pPr>
        <w:pBdr>
          <w:top w:val="single" w:sz="4" w:space="1" w:color="auto"/>
          <w:left w:val="single" w:sz="4" w:space="4" w:color="auto"/>
          <w:bottom w:val="single" w:sz="4" w:space="1" w:color="auto"/>
          <w:right w:val="single" w:sz="4" w:space="4" w:color="auto"/>
        </w:pBdr>
        <w:shd w:val="clear" w:color="auto" w:fill="FFFFFF"/>
        <w:ind w:left="360" w:hanging="360"/>
        <w:rPr>
          <w:sz w:val="16"/>
        </w:rPr>
      </w:pPr>
    </w:p>
    <w:p w:rsidR="009F300F" w:rsidRPr="00CE5147"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16"/>
        </w:rPr>
      </w:pPr>
      <w:r w:rsidRPr="003417B3">
        <w:rPr>
          <w:b/>
          <w:sz w:val="20"/>
        </w:rPr>
        <w:t>Verpflegung</w:t>
      </w:r>
      <w:r>
        <w:rPr>
          <w:sz w:val="20"/>
        </w:rPr>
        <w:t xml:space="preserve"> wird ausschliesslich an speziellen Ständen des Vereins angeboten. Der Vorstand kann in Ausnahmefällen unter bestimmten Voraussetzungen eine Bewilligung an eine Institution vergeben. Als Verpflegung wird definiert: Zum Verzehr vor Ort bestimmte Lebensmittel.</w:t>
      </w:r>
    </w:p>
    <w:p w:rsidR="009F300F" w:rsidRDefault="009F300F" w:rsidP="009F300F">
      <w:pPr>
        <w:pBdr>
          <w:top w:val="single" w:sz="4" w:space="1" w:color="auto"/>
          <w:left w:val="single" w:sz="4" w:space="4" w:color="auto"/>
          <w:bottom w:val="single" w:sz="4" w:space="1" w:color="auto"/>
          <w:right w:val="single" w:sz="4" w:space="4" w:color="auto"/>
        </w:pBdr>
        <w:shd w:val="clear" w:color="auto" w:fill="FFFFFF"/>
        <w:rPr>
          <w:sz w:val="16"/>
        </w:rPr>
      </w:pPr>
    </w:p>
    <w:p w:rsidR="009F300F"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16"/>
        </w:rPr>
      </w:pPr>
      <w:r>
        <w:rPr>
          <w:sz w:val="20"/>
        </w:rPr>
        <w:t xml:space="preserve">Die Produkte dürfen nur am eigenen Stand und nicht auf der </w:t>
      </w:r>
      <w:r w:rsidRPr="003417B3">
        <w:rPr>
          <w:b/>
          <w:sz w:val="20"/>
        </w:rPr>
        <w:t>Gasse</w:t>
      </w:r>
      <w:r>
        <w:rPr>
          <w:sz w:val="20"/>
        </w:rPr>
        <w:t xml:space="preserve"> verkauft werden.</w:t>
      </w:r>
      <w:r>
        <w:rPr>
          <w:sz w:val="20"/>
        </w:rPr>
        <w:br/>
      </w:r>
    </w:p>
    <w:p w:rsidR="009F300F"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16"/>
        </w:rPr>
      </w:pPr>
      <w:r>
        <w:rPr>
          <w:sz w:val="20"/>
        </w:rPr>
        <w:t xml:space="preserve">Für die </w:t>
      </w:r>
      <w:r w:rsidRPr="003417B3">
        <w:rPr>
          <w:b/>
          <w:sz w:val="20"/>
        </w:rPr>
        <w:t>Versicherung</w:t>
      </w:r>
      <w:r>
        <w:rPr>
          <w:sz w:val="20"/>
        </w:rPr>
        <w:t xml:space="preserve"> von Schäden und Unfällen ist grundsätzlich jede Institution selber verantwort</w:t>
      </w:r>
      <w:r>
        <w:rPr>
          <w:sz w:val="20"/>
        </w:rPr>
        <w:softHyphen/>
        <w:t xml:space="preserve">lich. Der „Verein </w:t>
      </w:r>
      <w:proofErr w:type="spellStart"/>
      <w:r>
        <w:rPr>
          <w:sz w:val="20"/>
        </w:rPr>
        <w:t>Trogener</w:t>
      </w:r>
      <w:proofErr w:type="spellEnd"/>
      <w:r>
        <w:rPr>
          <w:sz w:val="20"/>
        </w:rPr>
        <w:t xml:space="preserve"> Adventsmarkt“ schliesst jedoch eine Unfall- und Haftpflichtversicherung für Besucher ab.</w:t>
      </w:r>
      <w:r>
        <w:rPr>
          <w:sz w:val="20"/>
        </w:rPr>
        <w:br/>
      </w:r>
    </w:p>
    <w:p w:rsidR="009F300F"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16"/>
        </w:rPr>
      </w:pPr>
      <w:r>
        <w:rPr>
          <w:sz w:val="20"/>
        </w:rPr>
        <w:t xml:space="preserve">Die Aussteller beteiligen sich nach Möglichkeit an </w:t>
      </w:r>
      <w:r w:rsidRPr="003417B3">
        <w:rPr>
          <w:b/>
          <w:sz w:val="20"/>
        </w:rPr>
        <w:t>Aktivitäten</w:t>
      </w:r>
      <w:r>
        <w:rPr>
          <w:sz w:val="20"/>
        </w:rPr>
        <w:t xml:space="preserve">, die den Markt über die </w:t>
      </w:r>
      <w:proofErr w:type="spellStart"/>
      <w:r>
        <w:rPr>
          <w:sz w:val="20"/>
        </w:rPr>
        <w:t>Verkaufstände</w:t>
      </w:r>
      <w:proofErr w:type="spellEnd"/>
      <w:r>
        <w:rPr>
          <w:sz w:val="20"/>
        </w:rPr>
        <w:t xml:space="preserve"> hinaus attraktiv machen. Die Koordination liegt beim Vorstand.</w:t>
      </w:r>
      <w:r>
        <w:rPr>
          <w:sz w:val="20"/>
        </w:rPr>
        <w:br/>
      </w:r>
    </w:p>
    <w:p w:rsidR="009F300F"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20"/>
        </w:rPr>
      </w:pPr>
      <w:r>
        <w:rPr>
          <w:sz w:val="20"/>
        </w:rPr>
        <w:t xml:space="preserve">Bei </w:t>
      </w:r>
      <w:r w:rsidRPr="003417B3">
        <w:rPr>
          <w:b/>
          <w:sz w:val="20"/>
        </w:rPr>
        <w:t>Platzmangel</w:t>
      </w:r>
      <w:r>
        <w:rPr>
          <w:sz w:val="20"/>
        </w:rPr>
        <w:t xml:space="preserve"> kann die bestellte Standgrösse durch den Vorstand begrenzt werden. Ausschlaggebend ist die gesamte Fläche, die durch eine Institution beansprucht wird.</w:t>
      </w:r>
    </w:p>
    <w:p w:rsidR="009F300F" w:rsidRDefault="009F300F" w:rsidP="009F300F">
      <w:pPr>
        <w:pBdr>
          <w:top w:val="single" w:sz="4" w:space="1" w:color="auto"/>
          <w:left w:val="single" w:sz="4" w:space="4" w:color="auto"/>
          <w:bottom w:val="single" w:sz="4" w:space="1" w:color="auto"/>
          <w:right w:val="single" w:sz="4" w:space="4" w:color="auto"/>
        </w:pBdr>
        <w:shd w:val="clear" w:color="auto" w:fill="FFFFFF"/>
        <w:tabs>
          <w:tab w:val="left" w:pos="360"/>
        </w:tabs>
        <w:ind w:left="360" w:hanging="360"/>
        <w:rPr>
          <w:sz w:val="16"/>
        </w:rPr>
      </w:pPr>
    </w:p>
    <w:p w:rsidR="009F300F"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16"/>
        </w:rPr>
      </w:pPr>
      <w:r>
        <w:rPr>
          <w:sz w:val="20"/>
        </w:rPr>
        <w:t xml:space="preserve">Die Höhe der </w:t>
      </w:r>
      <w:r w:rsidRPr="003417B3">
        <w:rPr>
          <w:b/>
          <w:sz w:val="20"/>
        </w:rPr>
        <w:t>Standgebühren</w:t>
      </w:r>
      <w:r>
        <w:rPr>
          <w:sz w:val="20"/>
        </w:rPr>
        <w:t xml:space="preserve"> wird vom  Vorstand festgelegt.</w:t>
      </w:r>
      <w:r>
        <w:rPr>
          <w:sz w:val="20"/>
        </w:rPr>
        <w:br/>
      </w:r>
    </w:p>
    <w:p w:rsidR="009F300F"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20"/>
        </w:rPr>
      </w:pPr>
      <w:r>
        <w:rPr>
          <w:sz w:val="20"/>
        </w:rPr>
        <w:t xml:space="preserve">Das Abspielen von </w:t>
      </w:r>
      <w:r w:rsidRPr="003417B3">
        <w:rPr>
          <w:b/>
          <w:sz w:val="20"/>
        </w:rPr>
        <w:t>Musik</w:t>
      </w:r>
      <w:r>
        <w:rPr>
          <w:sz w:val="20"/>
        </w:rPr>
        <w:t xml:space="preserve"> oder Ähnlichem ist am Stand zu unterlassen.</w:t>
      </w:r>
    </w:p>
    <w:p w:rsidR="009F300F" w:rsidRDefault="009F300F" w:rsidP="009F300F">
      <w:pPr>
        <w:pBdr>
          <w:top w:val="single" w:sz="4" w:space="1" w:color="auto"/>
          <w:left w:val="single" w:sz="4" w:space="4" w:color="auto"/>
          <w:bottom w:val="single" w:sz="4" w:space="1" w:color="auto"/>
          <w:right w:val="single" w:sz="4" w:space="4" w:color="auto"/>
        </w:pBdr>
        <w:shd w:val="clear" w:color="auto" w:fill="FFFFFF"/>
        <w:ind w:left="360" w:hanging="360"/>
        <w:rPr>
          <w:sz w:val="16"/>
        </w:rPr>
      </w:pPr>
    </w:p>
    <w:p w:rsidR="009F300F" w:rsidRDefault="009F300F" w:rsidP="009F300F">
      <w:pPr>
        <w:numPr>
          <w:ilvl w:val="0"/>
          <w:numId w:val="1"/>
        </w:numPr>
        <w:pBdr>
          <w:top w:val="single" w:sz="4" w:space="1" w:color="auto"/>
          <w:left w:val="single" w:sz="4" w:space="4" w:color="auto"/>
          <w:bottom w:val="single" w:sz="4" w:space="1" w:color="auto"/>
          <w:right w:val="single" w:sz="4" w:space="4" w:color="auto"/>
        </w:pBdr>
        <w:shd w:val="clear" w:color="auto" w:fill="FFFFFF"/>
        <w:rPr>
          <w:sz w:val="20"/>
        </w:rPr>
      </w:pPr>
      <w:r>
        <w:rPr>
          <w:sz w:val="20"/>
        </w:rPr>
        <w:t xml:space="preserve">Die </w:t>
      </w:r>
      <w:r w:rsidRPr="003417B3">
        <w:rPr>
          <w:b/>
          <w:sz w:val="20"/>
        </w:rPr>
        <w:t>Umsatzzahlen</w:t>
      </w:r>
      <w:r>
        <w:rPr>
          <w:b/>
          <w:sz w:val="20"/>
        </w:rPr>
        <w:t>,</w:t>
      </w:r>
      <w:r>
        <w:rPr>
          <w:sz w:val="20"/>
        </w:rPr>
        <w:t xml:space="preserve"> die am Markt erwirtschaftet worden sind</w:t>
      </w:r>
      <w:proofErr w:type="gramStart"/>
      <w:r>
        <w:rPr>
          <w:sz w:val="20"/>
        </w:rPr>
        <w:t>, müssen</w:t>
      </w:r>
      <w:proofErr w:type="gramEnd"/>
      <w:r>
        <w:rPr>
          <w:sz w:val="20"/>
        </w:rPr>
        <w:t xml:space="preserve"> dem Vorstand auf Wunsch angegeben werden.</w:t>
      </w:r>
    </w:p>
    <w:p w:rsidR="009F300F" w:rsidRDefault="009F300F" w:rsidP="009F300F">
      <w:pPr>
        <w:pBdr>
          <w:top w:val="single" w:sz="4" w:space="1" w:color="auto"/>
          <w:left w:val="single" w:sz="4" w:space="4" w:color="auto"/>
          <w:bottom w:val="single" w:sz="4" w:space="1" w:color="auto"/>
          <w:right w:val="single" w:sz="4" w:space="4" w:color="auto"/>
        </w:pBdr>
        <w:shd w:val="clear" w:color="auto" w:fill="FFFFFF"/>
        <w:rPr>
          <w:sz w:val="12"/>
        </w:rPr>
      </w:pPr>
    </w:p>
    <w:p w:rsidR="009F300F" w:rsidRDefault="009F300F" w:rsidP="009F300F">
      <w:pPr>
        <w:rPr>
          <w:sz w:val="20"/>
        </w:rPr>
      </w:pPr>
    </w:p>
    <w:p w:rsidR="009F300F" w:rsidRDefault="009F300F" w:rsidP="009F300F">
      <w:pPr>
        <w:rPr>
          <w:sz w:val="20"/>
        </w:rPr>
      </w:pPr>
    </w:p>
    <w:p w:rsidR="009F300F" w:rsidRDefault="009F300F" w:rsidP="009F300F">
      <w:pPr>
        <w:pStyle w:val="Textkrper"/>
        <w:jc w:val="both"/>
        <w:rPr>
          <w:b/>
          <w:bCs/>
        </w:rPr>
      </w:pPr>
      <w:r>
        <w:rPr>
          <w:b/>
          <w:bCs/>
        </w:rPr>
        <w:t>Mit der Unterzeichnung dieser Marktordnung bestätigt die Institution, die oben genannten Punkte zu akzeptieren und umzusetzen.</w:t>
      </w:r>
    </w:p>
    <w:p w:rsidR="009F300F" w:rsidRDefault="009F300F" w:rsidP="009F300F">
      <w:pPr>
        <w:rPr>
          <w:sz w:val="20"/>
        </w:rPr>
      </w:pPr>
    </w:p>
    <w:p w:rsidR="009F300F" w:rsidRDefault="009F300F" w:rsidP="009F300F">
      <w:pPr>
        <w:rPr>
          <w:sz w:val="20"/>
        </w:rPr>
      </w:pPr>
    </w:p>
    <w:tbl>
      <w:tblPr>
        <w:tblW w:w="0" w:type="auto"/>
        <w:tblCellMar>
          <w:left w:w="70" w:type="dxa"/>
          <w:right w:w="70" w:type="dxa"/>
        </w:tblCellMar>
        <w:tblLook w:val="0000" w:firstRow="0" w:lastRow="0" w:firstColumn="0" w:lastColumn="0" w:noHBand="0" w:noVBand="0"/>
      </w:tblPr>
      <w:tblGrid>
        <w:gridCol w:w="4354"/>
        <w:gridCol w:w="4852"/>
      </w:tblGrid>
      <w:tr w:rsidR="009F300F" w:rsidTr="00CF209C">
        <w:tblPrEx>
          <w:tblCellMar>
            <w:top w:w="0" w:type="dxa"/>
            <w:bottom w:w="0" w:type="dxa"/>
          </w:tblCellMar>
        </w:tblPrEx>
        <w:trPr>
          <w:trHeight w:val="1764"/>
        </w:trPr>
        <w:tc>
          <w:tcPr>
            <w:tcW w:w="4510" w:type="dxa"/>
            <w:tcBorders>
              <w:top w:val="dotted" w:sz="4" w:space="0" w:color="auto"/>
              <w:left w:val="dotted" w:sz="4" w:space="0" w:color="auto"/>
              <w:bottom w:val="dotted" w:sz="4" w:space="0" w:color="auto"/>
              <w:right w:val="dotted" w:sz="4" w:space="0" w:color="auto"/>
            </w:tcBorders>
          </w:tcPr>
          <w:p w:rsidR="009F300F" w:rsidRDefault="009F300F" w:rsidP="00CF209C">
            <w:pPr>
              <w:rPr>
                <w:sz w:val="20"/>
              </w:rPr>
            </w:pPr>
          </w:p>
          <w:p w:rsidR="009F300F" w:rsidRDefault="009F300F" w:rsidP="00CF209C">
            <w:pPr>
              <w:rPr>
                <w:sz w:val="20"/>
              </w:rPr>
            </w:pPr>
            <w:r>
              <w:rPr>
                <w:sz w:val="20"/>
              </w:rPr>
              <w:t>Institution:</w:t>
            </w:r>
          </w:p>
          <w:p w:rsidR="009F300F" w:rsidRDefault="009F300F" w:rsidP="00CF209C">
            <w:pPr>
              <w:rPr>
                <w:sz w:val="20"/>
              </w:rPr>
            </w:pPr>
          </w:p>
          <w:p w:rsidR="009F300F" w:rsidRDefault="009F300F" w:rsidP="00CF209C">
            <w:pPr>
              <w:rPr>
                <w:sz w:val="20"/>
              </w:rPr>
            </w:pPr>
          </w:p>
          <w:p w:rsidR="009F300F" w:rsidRDefault="009F300F" w:rsidP="00CF209C">
            <w:pPr>
              <w:rPr>
                <w:sz w:val="20"/>
              </w:rPr>
            </w:pPr>
          </w:p>
          <w:p w:rsidR="009F300F" w:rsidRDefault="009F300F" w:rsidP="00CF209C">
            <w:pPr>
              <w:rPr>
                <w:sz w:val="20"/>
              </w:rPr>
            </w:pPr>
          </w:p>
        </w:tc>
        <w:tc>
          <w:tcPr>
            <w:tcW w:w="4984" w:type="dxa"/>
            <w:tcBorders>
              <w:left w:val="dotted" w:sz="4" w:space="0" w:color="auto"/>
            </w:tcBorders>
          </w:tcPr>
          <w:p w:rsidR="009F300F" w:rsidRDefault="009F300F" w:rsidP="00CF209C">
            <w:pPr>
              <w:ind w:left="290"/>
              <w:rPr>
                <w:sz w:val="20"/>
              </w:rPr>
            </w:pPr>
          </w:p>
          <w:p w:rsidR="009F300F" w:rsidRDefault="009F300F" w:rsidP="00CF209C">
            <w:pPr>
              <w:ind w:left="290"/>
              <w:rPr>
                <w:sz w:val="20"/>
              </w:rPr>
            </w:pPr>
          </w:p>
          <w:p w:rsidR="009F300F" w:rsidRDefault="009F300F" w:rsidP="00CF209C">
            <w:pPr>
              <w:ind w:left="290"/>
              <w:rPr>
                <w:sz w:val="20"/>
              </w:rPr>
            </w:pPr>
          </w:p>
          <w:p w:rsidR="009F300F" w:rsidRDefault="009F300F" w:rsidP="00CF209C">
            <w:pPr>
              <w:ind w:left="290"/>
              <w:rPr>
                <w:sz w:val="20"/>
              </w:rPr>
            </w:pPr>
          </w:p>
          <w:p w:rsidR="009F300F" w:rsidRDefault="009F300F" w:rsidP="00CF209C">
            <w:pPr>
              <w:ind w:left="290"/>
              <w:rPr>
                <w:sz w:val="20"/>
              </w:rPr>
            </w:pPr>
          </w:p>
          <w:p w:rsidR="009F300F" w:rsidRDefault="009F300F" w:rsidP="00CF209C">
            <w:pPr>
              <w:ind w:left="290"/>
              <w:rPr>
                <w:sz w:val="20"/>
              </w:rPr>
            </w:pPr>
          </w:p>
          <w:p w:rsidR="009F300F" w:rsidRDefault="009F300F" w:rsidP="00CF209C">
            <w:pPr>
              <w:ind w:left="290"/>
              <w:rPr>
                <w:sz w:val="20"/>
              </w:rPr>
            </w:pPr>
          </w:p>
          <w:p w:rsidR="009F300F" w:rsidRDefault="009F300F" w:rsidP="00CF209C">
            <w:pPr>
              <w:ind w:left="290"/>
              <w:rPr>
                <w:sz w:val="20"/>
              </w:rPr>
            </w:pPr>
            <w:r>
              <w:rPr>
                <w:sz w:val="20"/>
              </w:rPr>
              <w:t>Datum:               ......................................................</w:t>
            </w:r>
          </w:p>
        </w:tc>
      </w:tr>
      <w:tr w:rsidR="009F300F" w:rsidTr="00CF209C">
        <w:tblPrEx>
          <w:tblCellMar>
            <w:top w:w="0" w:type="dxa"/>
            <w:bottom w:w="0" w:type="dxa"/>
          </w:tblCellMar>
        </w:tblPrEx>
        <w:tc>
          <w:tcPr>
            <w:tcW w:w="4510" w:type="dxa"/>
            <w:tcBorders>
              <w:top w:val="dotted" w:sz="4" w:space="0" w:color="auto"/>
            </w:tcBorders>
          </w:tcPr>
          <w:p w:rsidR="009F300F" w:rsidRDefault="009F300F" w:rsidP="00CF209C">
            <w:pPr>
              <w:rPr>
                <w:sz w:val="20"/>
              </w:rPr>
            </w:pPr>
          </w:p>
          <w:p w:rsidR="009F300F" w:rsidRDefault="009F300F" w:rsidP="00CF209C">
            <w:pPr>
              <w:rPr>
                <w:sz w:val="20"/>
              </w:rPr>
            </w:pPr>
          </w:p>
          <w:p w:rsidR="009F300F" w:rsidRDefault="009F300F" w:rsidP="00CF209C">
            <w:pPr>
              <w:rPr>
                <w:sz w:val="20"/>
              </w:rPr>
            </w:pPr>
          </w:p>
          <w:p w:rsidR="009F300F" w:rsidRDefault="009F300F" w:rsidP="00CF209C">
            <w:pPr>
              <w:rPr>
                <w:sz w:val="20"/>
              </w:rPr>
            </w:pPr>
            <w:r>
              <w:rPr>
                <w:sz w:val="20"/>
              </w:rPr>
              <w:t>Institutionsleitung:  ...............................................</w:t>
            </w:r>
          </w:p>
        </w:tc>
        <w:tc>
          <w:tcPr>
            <w:tcW w:w="4984" w:type="dxa"/>
          </w:tcPr>
          <w:p w:rsidR="009F300F" w:rsidRDefault="009F300F" w:rsidP="00CF209C">
            <w:pPr>
              <w:ind w:left="290"/>
              <w:rPr>
                <w:sz w:val="20"/>
              </w:rPr>
            </w:pPr>
          </w:p>
          <w:p w:rsidR="009F300F" w:rsidRDefault="009F300F" w:rsidP="00CF209C">
            <w:pPr>
              <w:ind w:left="290"/>
              <w:rPr>
                <w:sz w:val="20"/>
              </w:rPr>
            </w:pPr>
          </w:p>
          <w:p w:rsidR="009F300F" w:rsidRDefault="009F300F" w:rsidP="00CF209C">
            <w:pPr>
              <w:ind w:left="290"/>
              <w:rPr>
                <w:sz w:val="20"/>
              </w:rPr>
            </w:pPr>
          </w:p>
          <w:p w:rsidR="009F300F" w:rsidRDefault="009F300F" w:rsidP="00CF209C">
            <w:pPr>
              <w:ind w:left="290"/>
              <w:rPr>
                <w:sz w:val="20"/>
              </w:rPr>
            </w:pPr>
            <w:r>
              <w:rPr>
                <w:sz w:val="20"/>
              </w:rPr>
              <w:t>Kontaktperson:  .......................................................</w:t>
            </w:r>
          </w:p>
        </w:tc>
      </w:tr>
    </w:tbl>
    <w:p w:rsidR="00921E41" w:rsidRDefault="00921E41">
      <w:bookmarkStart w:id="0" w:name="_GoBack"/>
      <w:bookmarkEnd w:id="0"/>
    </w:p>
    <w:sectPr w:rsidR="00921E41" w:rsidSect="003363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C05"/>
    <w:multiLevelType w:val="hybridMultilevel"/>
    <w:tmpl w:val="0BA63E24"/>
    <w:lvl w:ilvl="0" w:tplc="5AB2D64E">
      <w:start w:val="1"/>
      <w:numFmt w:val="bullet"/>
      <w:lvlText w:val=""/>
      <w:lvlJc w:val="left"/>
      <w:pPr>
        <w:tabs>
          <w:tab w:val="num" w:pos="360"/>
        </w:tabs>
        <w:ind w:left="340" w:hanging="340"/>
      </w:pPr>
      <w:rPr>
        <w:rFonts w:ascii="Wingdings" w:hAnsi="Wingdings" w:hint="default"/>
        <w:color w:val="auto"/>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1B07B2A"/>
    <w:multiLevelType w:val="hybridMultilevel"/>
    <w:tmpl w:val="7F3ECAB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0F"/>
    <w:rsid w:val="003363DC"/>
    <w:rsid w:val="00921E41"/>
    <w:rsid w:val="009F30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64E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300F"/>
    <w:rPr>
      <w:rFonts w:ascii="Arial" w:eastAsia="Times New Roman" w:hAnsi="Arial" w:cs="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9F300F"/>
    <w:rPr>
      <w:sz w:val="20"/>
    </w:rPr>
  </w:style>
  <w:style w:type="character" w:customStyle="1" w:styleId="TextkrperZeichen">
    <w:name w:val="Textkörper Zeichen"/>
    <w:basedOn w:val="Absatzstandardschriftart"/>
    <w:link w:val="Textkrper"/>
    <w:rsid w:val="009F300F"/>
    <w:rPr>
      <w:rFonts w:ascii="Arial" w:eastAsia="Times New Roman" w:hAnsi="Arial" w:cs="Times New Roman"/>
      <w:sz w:val="20"/>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300F"/>
    <w:rPr>
      <w:rFonts w:ascii="Arial" w:eastAsia="Times New Roman" w:hAnsi="Arial" w:cs="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9F300F"/>
    <w:rPr>
      <w:sz w:val="20"/>
    </w:rPr>
  </w:style>
  <w:style w:type="character" w:customStyle="1" w:styleId="TextkrperZeichen">
    <w:name w:val="Textkörper Zeichen"/>
    <w:basedOn w:val="Absatzstandardschriftart"/>
    <w:link w:val="Textkrper"/>
    <w:rsid w:val="009F300F"/>
    <w:rPr>
      <w:rFonts w:ascii="Arial" w:eastAsia="Times New Roman" w:hAnsi="Arial" w:cs="Times New Roman"/>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3780</Characters>
  <Application>Microsoft Macintosh Word</Application>
  <DocSecurity>0</DocSecurity>
  <Lines>31</Lines>
  <Paragraphs>8</Paragraphs>
  <ScaleCrop>false</ScaleCrop>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Fricker</dc:creator>
  <cp:keywords/>
  <dc:description/>
  <cp:lastModifiedBy>Verena Fricker</cp:lastModifiedBy>
  <cp:revision>1</cp:revision>
  <cp:lastPrinted>2016-06-29T06:05:00Z</cp:lastPrinted>
  <dcterms:created xsi:type="dcterms:W3CDTF">2016-06-29T06:04:00Z</dcterms:created>
  <dcterms:modified xsi:type="dcterms:W3CDTF">2016-06-29T06:10:00Z</dcterms:modified>
</cp:coreProperties>
</file>